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График трансляции телеуроков </w:t>
      </w:r>
      <w:r>
        <w:rPr>
          <w:rFonts w:ascii="Times New Roman" w:cs="Times New Roman" w:hAnsi="Times New Roman"/>
          <w:b/>
          <w:sz w:val="24"/>
          <w:szCs w:val="24"/>
        </w:rPr>
        <w:t xml:space="preserve">в рамках </w:t>
      </w:r>
      <w:r>
        <w:rPr>
          <w:rFonts w:ascii="Times New Roman" w:cs="Times New Roman" w:hAnsi="Times New Roman"/>
          <w:b/>
          <w:sz w:val="24"/>
          <w:szCs w:val="24"/>
        </w:rPr>
        <w:t>проекта</w:t>
      </w:r>
      <w:r>
        <w:rPr>
          <w:rFonts w:ascii="Times New Roman" w:cs="Times New Roman" w:hAnsi="Times New Roman"/>
          <w:b/>
          <w:sz w:val="24"/>
          <w:szCs w:val="24"/>
        </w:rPr>
        <w:t xml:space="preserve"> «Учитель года моей школы» - </w:t>
      </w:r>
      <w:r>
        <w:rPr>
          <w:rFonts w:ascii="Times New Roman" w:cs="Times New Roman" w:hAnsi="Times New Roman"/>
          <w:b/>
          <w:sz w:val="24"/>
          <w:szCs w:val="24"/>
        </w:rPr>
        <w:t>2</w:t>
      </w:r>
      <w:r>
        <w:rPr>
          <w:rFonts w:ascii="Times New Roman" w:cs="Times New Roman" w:hAnsi="Times New Roman"/>
          <w:b/>
          <w:sz w:val="24"/>
          <w:szCs w:val="24"/>
        </w:rPr>
        <w:t xml:space="preserve"> на телеканале «Первый Ярославский»</w:t>
      </w:r>
    </w:p>
    <w:tbl>
      <w:tblPr>
        <w:tblStyle w:val="style15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876"/>
        <w:gridCol w:w="2693"/>
        <w:gridCol w:w="9214"/>
        <w:gridCol w:w="1418"/>
      </w:tblGrid>
      <w:tr>
        <w:trPr/>
        <w:tc>
          <w:tcPr>
            <w:tcW w:w="53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Cs w:val="24"/>
              </w:rPr>
            </w:pPr>
            <w:r>
              <w:rPr>
                <w:rFonts w:ascii="Times New Roman" w:cs="Times New Roman" w:hAnsi="Times New Roman"/>
                <w:b/>
                <w:szCs w:val="24"/>
              </w:rPr>
              <w:t>№ п.п</w:t>
            </w:r>
          </w:p>
        </w:tc>
        <w:tc>
          <w:tcPr>
            <w:tcW w:w="1876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Cs w:val="24"/>
              </w:rPr>
            </w:pPr>
            <w:r>
              <w:rPr>
                <w:rFonts w:ascii="Times New Roman" w:cs="Times New Roman" w:hAnsi="Times New Roman"/>
                <w:b/>
                <w:szCs w:val="24"/>
              </w:rPr>
              <w:t xml:space="preserve">ФИО </w:t>
            </w:r>
          </w:p>
        </w:tc>
        <w:tc>
          <w:tcPr>
            <w:tcW w:w="2693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Cs w:val="24"/>
              </w:rPr>
            </w:pPr>
            <w:r>
              <w:rPr>
                <w:rFonts w:ascii="Times New Roman" w:cs="Times New Roman" w:hAnsi="Times New Roman"/>
                <w:b/>
                <w:szCs w:val="24"/>
              </w:rPr>
              <w:t>Место работы, должность</w:t>
            </w:r>
          </w:p>
        </w:tc>
        <w:tc>
          <w:tcPr>
            <w:tcW w:w="921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Cs w:val="24"/>
              </w:rPr>
            </w:pPr>
            <w:r>
              <w:rPr>
                <w:rFonts w:ascii="Times New Roman" w:cs="Times New Roman" w:hAnsi="Times New Roman"/>
                <w:b/>
                <w:szCs w:val="24"/>
              </w:rPr>
              <w:t>Предмет, класс</w:t>
            </w:r>
            <w:r>
              <w:rPr>
                <w:rFonts w:ascii="Times New Roman" w:cs="Times New Roman" w:hAnsi="Times New Roman"/>
                <w:b/>
                <w:szCs w:val="24"/>
              </w:rPr>
              <w:t>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Cs w:val="24"/>
              </w:rPr>
            </w:pPr>
            <w:r>
              <w:rPr>
                <w:rFonts w:ascii="Times New Roman" w:cs="Times New Roman" w:hAnsi="Times New Roman"/>
                <w:b/>
                <w:szCs w:val="24"/>
              </w:rPr>
              <w:t>Тема урока</w:t>
            </w:r>
            <w:r>
              <w:rPr>
                <w:rFonts w:ascii="Times New Roman" w:cs="Times New Roman" w:hAnsi="Times New Roman"/>
                <w:b/>
                <w:szCs w:val="24"/>
              </w:rPr>
              <w:t>.</w:t>
            </w:r>
            <w:r>
              <w:rPr>
                <w:rFonts w:ascii="Times New Roman" w:cs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Cs w:val="24"/>
              </w:rPr>
              <w:t>Содержание.</w:t>
            </w:r>
          </w:p>
        </w:tc>
        <w:tc>
          <w:tcPr>
            <w:tcW w:w="141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Cs w:val="24"/>
              </w:rPr>
            </w:pPr>
            <w:r>
              <w:rPr>
                <w:rFonts w:ascii="Times New Roman" w:cs="Times New Roman" w:hAnsi="Times New Roman"/>
                <w:b/>
                <w:szCs w:val="24"/>
              </w:rPr>
              <w:t>В эфире</w:t>
            </w:r>
          </w:p>
        </w:tc>
      </w:tr>
      <w:tr>
        <w:tblPrEx/>
        <w:trPr/>
        <w:tc>
          <w:tcPr>
            <w:tcW w:w="534" w:type="dxa"/>
            <w:vMerge w:val="restart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360"/>
              </w:tabs>
              <w:ind w:left="0"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Чекменев Константин Александрович</w:t>
            </w:r>
          </w:p>
        </w:tc>
        <w:tc>
          <w:tcPr>
            <w:tcW w:w="2693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МОУ «Михайловская средняя школа»  Ярославского МР,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 истории и обществознания,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лауреат регионального этапа конкурса «Учитель года России» 2018</w:t>
            </w:r>
          </w:p>
        </w:tc>
        <w:tc>
          <w:tcPr>
            <w:tcW w:w="9214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Обществознание, 11 класс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«Налоги (виды, функции, шк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лы)»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Налоги. Какие существуют налоги? Как формируется трёх уровневая система бюджетов РФ. Зачем нужно платить налоги? Что такое эффект кобры и как он сюда попал?</w:t>
            </w:r>
            <w:r>
              <w:rPr>
                <w:rFonts w:ascii="Arial" w:cs="Arial" w:hAnsi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20.04.2020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10:10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360"/>
              </w:tabs>
              <w:ind w:left="0"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Обществознание, 11 класс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«28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задание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ЕГЭ по обще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твознанию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Составление плана на примере темы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«Н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алоги»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задание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ЕГЭ по обществознанию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Написание сложного плана, в соответствии с рекомендациями разработчиков ЕГЭ по обществознанию.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вторский алгоритм написания сложного плана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лоны</w:t>
            </w:r>
            <w:r>
              <w:rPr>
                <w:rFonts w:ascii="Arial" w:cs="Arial" w:hAnsi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Segoe UI Symbol" w:cs="Segoe UI Symbol" w:hAnsi="Segoe UI Symbol"/>
                <w:color w:val="333333"/>
                <w:sz w:val="23"/>
                <w:szCs w:val="23"/>
                <w:shd w:val="clear" w:color="auto" w:fill="ffffff"/>
              </w:rPr>
              <w:t>🐘🐘</w:t>
            </w:r>
            <w:r>
              <w:rPr>
                <w:rFonts w:ascii="Arial" w:cs="Arial" w:hAnsi="Arial"/>
                <w:color w:val="333333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обезьяны</w:t>
            </w:r>
            <w:r>
              <w:rPr>
                <w:rFonts w:ascii="Arial" w:cs="Arial" w:hAnsi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Segoe UI Symbol" w:cs="Segoe UI Symbol" w:hAnsi="Segoe UI Symbol"/>
                <w:color w:val="333333"/>
                <w:sz w:val="23"/>
                <w:szCs w:val="23"/>
                <w:shd w:val="clear" w:color="auto" w:fill="ffffff"/>
              </w:rPr>
              <w:t>🙈🐒🐵</w:t>
            </w:r>
            <w:r>
              <w:rPr>
                <w:rFonts w:ascii="Arial" w:cs="Arial" w:hAnsi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 даже самый настоящий ОРК. И это не 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часть Властелина Колец, а урок учителя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истории 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обществознани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20.04.2020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10:25</w:t>
            </w:r>
          </w:p>
        </w:tc>
      </w:tr>
      <w:tr>
        <w:tblPrEx/>
        <w:trPr/>
        <w:tc>
          <w:tcPr>
            <w:tcW w:w="534" w:type="dxa"/>
            <w:vMerge w:val="restart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360"/>
              </w:tabs>
              <w:ind w:left="0"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Тестова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Яна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Артуровна</w:t>
            </w:r>
          </w:p>
        </w:tc>
        <w:tc>
          <w:tcPr>
            <w:tcW w:w="2693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МОУ «Средняя школа № 87» г.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Ярославля,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 биологии,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лауреат регионального этапа конкурса «Учитель года России» 2019</w:t>
            </w:r>
          </w:p>
        </w:tc>
        <w:tc>
          <w:tcPr>
            <w:tcW w:w="9214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Биология, 5 класс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«Как человек появился на Земле»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наком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ство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 основными этапами эволюции человека и многообрази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видов рода Человек.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Онлайн-викторина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расшифровка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тайн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надпис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20.04.2020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12:30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360"/>
              </w:tabs>
              <w:ind w:left="0"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Биология, 11 класс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«Антропогенез (эволюция человека). Подготовка к ЕГЭ по биологии»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наком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ство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 основными направлениями эволюции человека, основными движущими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факторами антропогенеза. Закрепление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знаний об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отличия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человека от обезьян.</w:t>
            </w: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20.04.2020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12:45</w:t>
            </w:r>
          </w:p>
        </w:tc>
      </w:tr>
      <w:tr>
        <w:tblPrEx/>
        <w:trPr/>
        <w:tc>
          <w:tcPr>
            <w:tcW w:w="534" w:type="dxa"/>
            <w:vMerge w:val="restart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360"/>
              </w:tabs>
              <w:ind w:left="0"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Петров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Антон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2693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МОУ Лицей № 86 г. Ярославля,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 технологии,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лауреат регионального этапа конкурса «Педагогический дебют» 2018</w:t>
            </w:r>
          </w:p>
        </w:tc>
        <w:tc>
          <w:tcPr>
            <w:tcW w:w="9214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Технология, 6-7 класс.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«Строительство»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Строительная отрасль. Основные этапы работы в строительной отрасли и их основные особенности. Современные технологии и технологические машины, применяемый в строительстве. Перспективные профессии в сфере строительства.</w:t>
            </w: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21.04.2020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10:10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360"/>
              </w:tabs>
              <w:ind w:left="0"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Технология, 8 класс.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«Освещение»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Источники света и их виды. Основные источники искусственного света, применяемые в быту, их устройство и принцип работы, основные достоинства и недостатки. Влияние различных спектров света на организм и здоровье человека.</w:t>
            </w: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21.04.2020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10:25</w:t>
            </w:r>
          </w:p>
        </w:tc>
      </w:tr>
    </w:tbl>
    <w:p>
      <w:pPr>
        <w:pStyle w:val="style0"/>
        <w:rPr/>
      </w:pPr>
      <w:r>
        <w:br w:type="page"/>
      </w:r>
    </w:p>
    <w:tbl>
      <w:tblPr>
        <w:tblStyle w:val="style15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876"/>
        <w:gridCol w:w="2693"/>
        <w:gridCol w:w="9214"/>
        <w:gridCol w:w="1418"/>
      </w:tblGrid>
      <w:tr>
        <w:trPr/>
        <w:tc>
          <w:tcPr>
            <w:tcW w:w="534" w:type="dxa"/>
            <w:vMerge w:val="restart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360"/>
              </w:tabs>
              <w:ind w:left="0"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Видакас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Светлана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Флюровна</w:t>
            </w:r>
          </w:p>
        </w:tc>
        <w:tc>
          <w:tcPr>
            <w:tcW w:w="2693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МОУ «Гимназия г. Переславля-Залесского»,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  английского языка,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победитель регионального этапа и лауреат Всероссийского этапа конкурса «Учитель года России» 2019</w:t>
            </w:r>
          </w:p>
        </w:tc>
        <w:tc>
          <w:tcPr>
            <w:tcW w:w="9214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Английский язык,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-9 классы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«Let’s Cook! (Давай готовить!)»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технологии CLIL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включает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ство обучающихся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рецептом настоящего американского яблочного пирога.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аблюдая за приготовлением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обучающиеся повтор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яют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лексику по теме «Продукты питания»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знакомятся с глаголами, обозначающими процесс приготовления пищи; узнают названия некоторых кухонных принадлежностей.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ецепт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американского яблочного пирога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жет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использовать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 обучающимися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самостоятельного приготовления в домашних условиях.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езультатом урока станет не только вкусный пирог, но и лексические знания, которые точно пригодятся на практике!</w:t>
            </w: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21.04.2020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12:30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360"/>
              </w:tabs>
              <w:ind w:left="0"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Английский язык, 8 класс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«Out of ordinary»(Интересное о необычном)»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наком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ство обучающихся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экстремальными видами спорта и лексикой, относящейся к этой теме. В русском языке большое количество заимствованных слов, в том числе названия различных видов спорта. При этом, лишь немногие по-настоящему разбираются в особенностях того или иного экстремального вида спорта.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Мы не только разберемся в этих особенностях, но и познакомимся с возможностями занятий этими видами спорта в Ярославской области. </w:t>
            </w: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21.04.2020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12:45</w:t>
            </w:r>
          </w:p>
        </w:tc>
      </w:tr>
      <w:tr>
        <w:tblPrEx/>
        <w:trPr>
          <w:trHeight w:val="1532" w:hRule="atLeast"/>
        </w:trPr>
        <w:tc>
          <w:tcPr>
            <w:tcW w:w="534" w:type="dxa"/>
            <w:vMerge w:val="restart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360"/>
              </w:tabs>
              <w:ind w:left="0"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Капанадзе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Алена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Андреевна</w:t>
            </w:r>
          </w:p>
          <w:p>
            <w:pPr>
              <w:pStyle w:val="style0"/>
              <w:ind w:left="6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МОУ СОШ № 12 им. П.Ф. Дерунова г. Рыбинска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лауреат регионального этапа конкурса «Учитель года России» 2020</w:t>
            </w:r>
          </w:p>
        </w:tc>
        <w:tc>
          <w:tcPr>
            <w:tcW w:w="9214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Математика, 4 класс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«Виды треугольников»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распознавать разносторонние, равнобедренные, равносторонние треугольники; классифи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цировать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треугольник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видам углов: остроугольные, прямоугольные, тупоугольные треугольники; выполнять задания творческого и поискового характера.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 этапе актуализации знаний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задания на определение видов углов.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этапе открытия нового знания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классификацией треугольников по видам углов (остроугольный, тупоугольный, прямоугольный) и по соотношению сторон (разносторонний, равнобедренный и  разносторонний).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 этапе закрепления полученных знаний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задания с выбором ответа на отработку новых понятий.</w:t>
            </w: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22.04.2020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10:10</w:t>
            </w:r>
          </w:p>
        </w:tc>
      </w:tr>
      <w:tr>
        <w:tblPrEx/>
        <w:trPr>
          <w:trHeight w:val="276" w:hRule="atLeast"/>
        </w:trPr>
        <w:tc>
          <w:tcPr>
            <w:tcW w:w="534" w:type="dxa"/>
            <w:vMerge w:val="continue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360"/>
              </w:tabs>
              <w:ind w:left="0"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/>
            <w:shd w:val="clear" w:color="auto" w:fill="auto"/>
          </w:tcPr>
          <w:p>
            <w:pPr>
              <w:pStyle w:val="style0"/>
              <w:ind w:left="6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мир, 4 класс</w:t>
            </w:r>
          </w:p>
          <w:p>
            <w:pPr>
              <w:pStyle w:val="style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«Города золотого кольца» (Родной край – частица России)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Золотое кольцо России - удивительный,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живой учебник по истории нашей Р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одины.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иртуальное путешествие в несколько городов этого туристического маршрута: Ростов, Владимир, Переславль-Залесский, Ярославль, Кострома, и Сергиев Посад.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стори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возникновения городов и их названий, интересные факты о ремеслах, озерах, праздниках в каждой местности, а также тайну названия самого популярного российского туристического маршрута.</w:t>
            </w: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22.04.2020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10:25</w:t>
            </w:r>
          </w:p>
        </w:tc>
      </w:tr>
    </w:tbl>
    <w:p>
      <w:pPr>
        <w:pStyle w:val="style0"/>
        <w:rPr>
          <w:sz w:val="4"/>
          <w:szCs w:val="4"/>
        </w:rPr>
      </w:pPr>
      <w:r>
        <w:br w:type="page"/>
      </w:r>
    </w:p>
    <w:tbl>
      <w:tblPr>
        <w:tblStyle w:val="style15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876"/>
        <w:gridCol w:w="2693"/>
        <w:gridCol w:w="9214"/>
        <w:gridCol w:w="1418"/>
      </w:tblGrid>
      <w:tr>
        <w:trPr/>
        <w:tc>
          <w:tcPr>
            <w:tcW w:w="534" w:type="dxa"/>
            <w:vMerge w:val="restart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360"/>
              </w:tabs>
              <w:ind w:left="0"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Емельянова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Елизавета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693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МОУ «Гимназия г. Переславля-Залесского», учитель  физики,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победитель регионального конкурса «Учитель года России» 2017</w:t>
            </w:r>
          </w:p>
        </w:tc>
        <w:tc>
          <w:tcPr>
            <w:tcW w:w="9214" w:type="dxa"/>
            <w:tcBorders/>
            <w:shd w:val="clear" w:color="auto" w:fill="auto"/>
          </w:tcPr>
          <w:p>
            <w:pPr>
              <w:pStyle w:val="style94"/>
              <w:shd w:val="clear" w:color="auto" w:fill="ffffff"/>
              <w:spacing w:before="0" w:beforeAutospacing="false" w:after="0" w:afterAutospacing="false"/>
              <w:rPr>
                <w:rFonts w:ascii="Calibri" w:cs="Calibri" w:hAnsi="Calibri"/>
                <w:color w:val="444444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Физика, 7 класс</w:t>
            </w:r>
            <w:r>
              <w:rPr>
                <w:rFonts w:ascii="Calibri" w:cs="Calibri" w:hAnsi="Calibri"/>
                <w:color w:val="444444"/>
                <w:sz w:val="22"/>
                <w:szCs w:val="22"/>
              </w:rPr>
              <w:t>.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«Коэффициент полезного действия»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рамках урока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вводятся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понятия двигателя, вечного двигателя, коэффициента полезного действия. Рассматриваются примеры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теоретических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вечных двигателей, раскрывается причина невозможности создания подобного двигателя и достижения КПД значения 100 %. Формируется представление о КПД как физической величине. Рассматривается способ определения КПД наклонной плоскости, предлагается задание на определение максимального и минимального значений КПД.</w:t>
            </w: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22.04.2020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12:30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360"/>
              </w:tabs>
              <w:ind w:left="0"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/>
            <w:shd w:val="clear" w:color="auto" w:fill="auto"/>
          </w:tcPr>
          <w:p>
            <w:pPr>
              <w:pStyle w:val="style94"/>
              <w:shd w:val="clear" w:color="auto" w:fill="ffffff"/>
              <w:spacing w:before="0" w:beforeAutospacing="false" w:after="0" w:afterAutospacing="false"/>
              <w:rPr>
                <w:rFonts w:ascii="Calibri" w:cs="Calibri" w:hAnsi="Calibri"/>
                <w:color w:val="444444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Физика, 11 класс</w:t>
            </w:r>
            <w:r>
              <w:rPr>
                <w:rFonts w:ascii="Calibri" w:cs="Calibri" w:hAnsi="Calibri"/>
                <w:color w:val="444444"/>
                <w:sz w:val="22"/>
                <w:szCs w:val="22"/>
              </w:rPr>
              <w:t>.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«Природа света»</w:t>
            </w:r>
          </w:p>
          <w:p>
            <w:pPr>
              <w:pStyle w:val="style0"/>
              <w:jc w:val="both"/>
              <w:rPr>
                <w:rFonts w:ascii="yandex sans" w:cs="Times New Roman" w:hAnsi="yandex sans"/>
                <w:color w:val="444444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Урок обобщения и повторения материала о природе света. Цель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систематизация знаний обучающихся о волновой и корпускулярной точках зрения на природу света и других микротел. Рассматривается понятие квантово-волнового дуализма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как принципа квантовой физики, объясняющего природу света. Повторяются явления интерференции, дифракции и фотоэффекта; закона Луи де Бройля.</w:t>
            </w: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22.04.2020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12:45</w:t>
            </w:r>
          </w:p>
        </w:tc>
      </w:tr>
      <w:tr>
        <w:tblPrEx/>
        <w:trPr/>
        <w:tc>
          <w:tcPr>
            <w:tcW w:w="534" w:type="dxa"/>
            <w:vMerge w:val="restart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360"/>
              </w:tabs>
              <w:ind w:left="0"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Мельникова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Марина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693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МОУ СОШ 1 с углубленным изучением английского языка, г. Рыбинск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победитель регионального этапа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призер Всероссийского этапа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конку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рса «Учитель года России» 2007</w:t>
            </w:r>
          </w:p>
        </w:tc>
        <w:tc>
          <w:tcPr>
            <w:tcW w:w="9214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Литература, 10-11класс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«Моим стихам, как драгоценным винам, настанет свой черед…» (Анализ стихотворения М. И. Цветаевой)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Погружение» в лирику  М. И. Цветаевой через создание проблемной ситуации, работа со Словом…</w:t>
            </w: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23.04.2020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10:10</w:t>
            </w:r>
          </w:p>
        </w:tc>
      </w:tr>
      <w:tr>
        <w:tblPrEx/>
        <w:trPr>
          <w:trHeight w:val="1532" w:hRule="atLeast"/>
        </w:trPr>
        <w:tc>
          <w:tcPr>
            <w:tcW w:w="534" w:type="dxa"/>
            <w:vMerge w:val="continue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360"/>
              </w:tabs>
              <w:ind w:left="0"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Русский язык, 10-11 класс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«Грамматические (синтаксические) нормы русского языка»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Рассмотрение некоторых грамматических норм русского языка в рамках подготовки к ЕГЭ по русскому языку. (Трудные случаи).</w:t>
            </w: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23.04.2020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10:25</w:t>
            </w:r>
          </w:p>
        </w:tc>
      </w:tr>
    </w:tbl>
    <w:p>
      <w:pPr>
        <w:pStyle w:val="style0"/>
        <w:rPr>
          <w:sz w:val="4"/>
          <w:szCs w:val="4"/>
        </w:rPr>
      </w:pPr>
      <w:r>
        <w:br w:type="page"/>
      </w:r>
    </w:p>
    <w:tbl>
      <w:tblPr>
        <w:tblStyle w:val="style15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876"/>
        <w:gridCol w:w="2693"/>
        <w:gridCol w:w="9214"/>
        <w:gridCol w:w="1418"/>
      </w:tblGrid>
      <w:tr>
        <w:trPr/>
        <w:tc>
          <w:tcPr>
            <w:tcW w:w="534" w:type="dxa"/>
            <w:vMerge w:val="restart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360"/>
              </w:tabs>
              <w:ind w:left="0"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Кликунене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Марина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693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МОУ «Средняя школа № 2» г. Ярославля,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 математики,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победитель регионального этапа конкурса «Учитель года России» 2012</w:t>
            </w:r>
          </w:p>
        </w:tc>
        <w:tc>
          <w:tcPr>
            <w:tcW w:w="9214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Алгебра и начала математического анализа, 10 класс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«Применение производной в исследовании функций на монотонность»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ассмотрен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ие различных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задач на исследование функции на монотонность с помощью производной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ешение задач из открытого банка данных для подготовки к ЕГЭ.</w:t>
            </w: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23.04.2020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12:30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360"/>
              </w:tabs>
              <w:ind w:left="0"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Алгебра и начала математического анализа, 10 класс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«Исследовании функции на экстремумы»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зучен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поняти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экстремума точки, стационарных и критических точек. Решение задач на отыскание этих точек. Решение задач из открытого банка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данных для подготовки к ЕГЭ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23.04.2020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12:45</w:t>
            </w:r>
          </w:p>
        </w:tc>
      </w:tr>
      <w:tr>
        <w:tblPrEx/>
        <w:trPr/>
        <w:tc>
          <w:tcPr>
            <w:tcW w:w="534" w:type="dxa"/>
            <w:vMerge w:val="restart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360"/>
              </w:tabs>
              <w:ind w:left="0"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Астафьева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Алина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693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МОУ «Средняя школа № 18»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г. Ярославл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я,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победитель регионального конкурса «Учитель года России» 2000</w:t>
            </w:r>
          </w:p>
        </w:tc>
        <w:tc>
          <w:tcPr>
            <w:tcW w:w="9214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ind w:left="34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Обществознание, 11 класс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>
            <w:pPr>
              <w:pStyle w:val="style0"/>
              <w:shd w:val="clear" w:color="auto" w:fill="ffffff"/>
              <w:ind w:left="34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«Спрос и предложение в рыночной экономике. Решение графических заданий ЕГЭ»     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Урок для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11 классов, которые готовятся к экзамен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 по обществознанию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еоретические аспекты действия рыночных механизмов, закона спроса и предложения.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Обучение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определять по графикам влияние неценовых факторов и не допускать типичных ошибок в заданиях ЕГЭ.</w:t>
            </w: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.04.2020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10:10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360"/>
              </w:tabs>
              <w:ind w:left="0"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Обществознание, 11 класс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>
            <w:pPr>
              <w:pStyle w:val="style0"/>
              <w:shd w:val="clear" w:color="auto" w:fill="ffffff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«Право в системе социальных норм»</w:t>
            </w:r>
          </w:p>
          <w:p>
            <w:pPr>
              <w:pStyle w:val="style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Урок для выпускников, которые готовятся к экзамену по обществознанию, и всех, кто интересуется правом.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тимологи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и содержание понятий «право», «правовая норма», способы классификации норм права, особенности правовых норм в ряду других социальных норм.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Обучение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му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иллюстрирова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нию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примерами задания формата ЕГЭ.</w:t>
            </w:r>
          </w:p>
        </w:tc>
        <w:tc>
          <w:tcPr>
            <w:tcW w:w="141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24.04.2020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10:25</w:t>
            </w:r>
          </w:p>
        </w:tc>
      </w:tr>
    </w:tbl>
    <w:p>
      <w:pPr>
        <w:pStyle w:val="style179"/>
        <w:numPr>
          <w:ilvl w:val="0"/>
          <w:numId w:val="1"/>
        </w:numPr>
        <w:rPr>
          <w:sz w:val="20"/>
          <w:szCs w:val="20"/>
        </w:rPr>
        <w:sectPr>
          <w:pgSz w:w="16838" w:h="11906" w:orient="landscape"/>
          <w:pgMar w:top="737" w:right="1134" w:bottom="1021" w:left="1134" w:header="709" w:footer="709" w:gutter="0"/>
          <w:cols w:space="708"/>
          <w:docGrid w:linePitch="360"/>
        </w:sectPr>
      </w:pPr>
    </w:p>
    <w:p>
      <w:pPr>
        <w:pStyle w:val="style0"/>
        <w:tabs>
          <w:tab w:val="left" w:leader="none" w:pos="160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>
      <w:endnotePr>
        <w:numFmt w:val="decimal"/>
      </w:endnotePr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004020304"/>
    <w:charset w:val="cc"/>
    <w:family w:val="roman"/>
    <w:pitch w:val="variable"/>
    <w:sig w:usb0="00000000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64C000" w:usb3="00000000" w:csb0="00000001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616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C42B586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8F3EC20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2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customStyle="1" w:styleId="style4097">
    <w:name w:val="Сетка таблицы1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43">
    <w:name w:val="endnote text"/>
    <w:basedOn w:val="style0"/>
    <w:next w:val="style43"/>
    <w:link w:val="style4098"/>
    <w:uiPriority w:val="99"/>
    <w:pPr>
      <w:spacing w:after="0" w:lineRule="auto" w:line="240"/>
    </w:pPr>
    <w:rPr>
      <w:sz w:val="20"/>
      <w:szCs w:val="20"/>
    </w:rPr>
  </w:style>
  <w:style w:type="character" w:customStyle="1" w:styleId="style4098">
    <w:name w:val="Текст концевой сноски Знак"/>
    <w:basedOn w:val="style65"/>
    <w:next w:val="style4098"/>
    <w:link w:val="style43"/>
    <w:uiPriority w:val="99"/>
    <w:rPr>
      <w:sz w:val="20"/>
      <w:szCs w:val="20"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24257-2878-9444-89FA-BBEB4B934C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1063</Words>
  <Pages>4</Pages>
  <Characters>7375</Characters>
  <Application>WPS Office</Application>
  <DocSecurity>0</DocSecurity>
  <Paragraphs>209</Paragraphs>
  <ScaleCrop>false</ScaleCrop>
  <Company>Правительство ЯО</Company>
  <LinksUpToDate>false</LinksUpToDate>
  <CharactersWithSpaces>8308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2020-04-17T07:33:00Z</dcterms:created>
  <dc:creator>rimma</dc:creator>
  <lastModifiedBy>Redmi 4</lastModifiedBy>
  <lastPrinted>2020-03-24T03:53:00Z</lastPrinted>
  <dcterms:modified xsi:type="dcterms:W3CDTF">2020-04-17T18:32:44Z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